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E5DE211" w14:textId="12D1EB37" w:rsidR="008D1AFB" w:rsidRPr="00ED7832" w:rsidRDefault="0000366F" w:rsidP="0000366F">
      <w:pPr>
        <w:spacing w:after="0" w:line="240" w:lineRule="auto"/>
        <w:contextualSpacing/>
        <w:jc w:val="center"/>
        <w:rPr>
          <w:rFonts w:asciiTheme="minorHAnsi" w:hAnsiTheme="minorHAnsi"/>
          <w:color w:val="002060"/>
          <w:sz w:val="28"/>
          <w:szCs w:val="28"/>
        </w:rPr>
      </w:pPr>
      <w:r>
        <w:rPr>
          <w:noProof/>
        </w:rPr>
        <w:drawing>
          <wp:inline distT="0" distB="0" distL="0" distR="0" wp14:anchorId="57FF4373" wp14:editId="100DC68E">
            <wp:extent cx="6858000" cy="608076"/>
            <wp:effectExtent l="0" t="0" r="0" b="1905"/>
            <wp:docPr id="2" name="Picture 2" descr="Logo for Complex and Chronic Conditions: The Division for Physical, Health and Multiple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Complex and Chronic Conditions: The Division for Physical, Health and Multiple Disabilit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608076"/>
                    </a:xfrm>
                    <a:prstGeom prst="rect">
                      <a:avLst/>
                    </a:prstGeom>
                    <a:noFill/>
                    <a:ln>
                      <a:noFill/>
                    </a:ln>
                  </pic:spPr>
                </pic:pic>
              </a:graphicData>
            </a:graphic>
          </wp:inline>
        </w:drawing>
      </w:r>
    </w:p>
    <w:p w14:paraId="3B35262B" w14:textId="77777777" w:rsidR="00B2638C" w:rsidRDefault="00B2638C" w:rsidP="00ED7832">
      <w:pPr>
        <w:pStyle w:val="Header"/>
        <w:jc w:val="center"/>
        <w:rPr>
          <w:rFonts w:asciiTheme="minorHAnsi" w:hAnsiTheme="minorHAnsi"/>
          <w:b/>
          <w:color w:val="002060"/>
          <w:sz w:val="40"/>
          <w:szCs w:val="40"/>
        </w:rPr>
      </w:pPr>
    </w:p>
    <w:p w14:paraId="0B62B865" w14:textId="77777777" w:rsidR="006149BD" w:rsidRPr="00ED7832" w:rsidRDefault="006149BD" w:rsidP="00ED7832">
      <w:pPr>
        <w:pStyle w:val="Header"/>
        <w:jc w:val="center"/>
        <w:rPr>
          <w:rFonts w:asciiTheme="minorHAnsi" w:hAnsiTheme="minorHAnsi"/>
        </w:rPr>
      </w:pPr>
      <w:r w:rsidRPr="00ED7832">
        <w:rPr>
          <w:rFonts w:asciiTheme="minorHAnsi" w:hAnsiTheme="minorHAnsi"/>
          <w:b/>
          <w:color w:val="002060"/>
          <w:sz w:val="40"/>
          <w:szCs w:val="40"/>
        </w:rPr>
        <w:t>Quick Tip Sheet for Supporting Students who have Myelomeningocele Spina Bifida</w:t>
      </w:r>
    </w:p>
    <w:p w14:paraId="21A03647" w14:textId="1B3977F8" w:rsidR="00C23F43" w:rsidRPr="00ED7832" w:rsidRDefault="00C23F43" w:rsidP="00ED7832">
      <w:pPr>
        <w:spacing w:after="0" w:line="240" w:lineRule="auto"/>
        <w:contextualSpacing/>
        <w:rPr>
          <w:rFonts w:asciiTheme="minorHAnsi" w:hAnsiTheme="minorHAnsi"/>
          <w:color w:val="000000" w:themeColor="text1"/>
        </w:rPr>
      </w:pPr>
    </w:p>
    <w:p w14:paraId="1C010318" w14:textId="7DE47AB3" w:rsidR="00C23F43" w:rsidRPr="00ED7832" w:rsidRDefault="00C23F43" w:rsidP="00ED7832">
      <w:pPr>
        <w:pStyle w:val="Heading2"/>
        <w:spacing w:before="0" w:line="240" w:lineRule="auto"/>
        <w:contextualSpacing/>
        <w:rPr>
          <w:rFonts w:asciiTheme="minorHAnsi" w:hAnsiTheme="minorHAnsi"/>
          <w:b/>
          <w:color w:val="244061" w:themeColor="accent1" w:themeShade="80"/>
          <w:sz w:val="28"/>
          <w:szCs w:val="28"/>
        </w:rPr>
      </w:pPr>
      <w:r w:rsidRPr="00ED7832">
        <w:rPr>
          <w:rFonts w:asciiTheme="minorHAnsi" w:hAnsiTheme="minorHAnsi"/>
          <w:b/>
          <w:color w:val="244061" w:themeColor="accent1" w:themeShade="80"/>
          <w:sz w:val="28"/>
          <w:szCs w:val="28"/>
        </w:rPr>
        <w:t>General Overview:</w:t>
      </w:r>
    </w:p>
    <w:p w14:paraId="2A3C9752" w14:textId="1A2F8E24" w:rsidR="00144574" w:rsidRPr="00ED7832" w:rsidRDefault="006149BD" w:rsidP="00ED7832">
      <w:pPr>
        <w:pStyle w:val="Heading2"/>
        <w:spacing w:before="0" w:line="240" w:lineRule="auto"/>
        <w:contextualSpacing/>
        <w:rPr>
          <w:rFonts w:asciiTheme="minorHAnsi" w:hAnsiTheme="minorHAnsi"/>
          <w:b/>
          <w:color w:val="244061" w:themeColor="accent1" w:themeShade="80"/>
          <w:sz w:val="24"/>
          <w:szCs w:val="24"/>
        </w:rPr>
      </w:pPr>
      <w:r w:rsidRPr="00ED7832">
        <w:rPr>
          <w:rFonts w:asciiTheme="minorHAnsi" w:hAnsiTheme="minorHAnsi"/>
          <w:b/>
          <w:color w:val="244061" w:themeColor="accent1" w:themeShade="80"/>
          <w:sz w:val="24"/>
          <w:szCs w:val="24"/>
        </w:rPr>
        <w:t xml:space="preserve">Spina bifida is a congenital condition due to failure of part of an embryo’s spinal column to form properly during the early gestational period.  Myelomeningocele spina bifida is the </w:t>
      </w:r>
      <w:r w:rsidR="00166661">
        <w:rPr>
          <w:rFonts w:asciiTheme="minorHAnsi" w:hAnsiTheme="minorHAnsi"/>
          <w:b/>
          <w:color w:val="244061" w:themeColor="accent1" w:themeShade="80"/>
          <w:sz w:val="24"/>
          <w:szCs w:val="24"/>
        </w:rPr>
        <w:t xml:space="preserve">common type </w:t>
      </w:r>
      <w:r w:rsidR="00F31995">
        <w:rPr>
          <w:rFonts w:asciiTheme="minorHAnsi" w:hAnsiTheme="minorHAnsi"/>
          <w:b/>
          <w:color w:val="244061" w:themeColor="accent1" w:themeShade="80"/>
          <w:sz w:val="24"/>
          <w:szCs w:val="24"/>
        </w:rPr>
        <w:t xml:space="preserve">that </w:t>
      </w:r>
      <w:r w:rsidRPr="00ED7832">
        <w:rPr>
          <w:rFonts w:asciiTheme="minorHAnsi" w:hAnsiTheme="minorHAnsi"/>
          <w:b/>
          <w:color w:val="244061" w:themeColor="accent1" w:themeShade="80"/>
          <w:sz w:val="24"/>
          <w:szCs w:val="24"/>
        </w:rPr>
        <w:t>has a</w:t>
      </w:r>
      <w:r w:rsidR="00F31995">
        <w:rPr>
          <w:rFonts w:asciiTheme="minorHAnsi" w:hAnsiTheme="minorHAnsi"/>
          <w:b/>
          <w:color w:val="244061" w:themeColor="accent1" w:themeShade="80"/>
          <w:sz w:val="24"/>
          <w:szCs w:val="24"/>
        </w:rPr>
        <w:t xml:space="preserve"> significant</w:t>
      </w:r>
      <w:r w:rsidRPr="00ED7832">
        <w:rPr>
          <w:rFonts w:asciiTheme="minorHAnsi" w:hAnsiTheme="minorHAnsi"/>
          <w:b/>
          <w:color w:val="244061" w:themeColor="accent1" w:themeShade="80"/>
          <w:sz w:val="24"/>
          <w:szCs w:val="24"/>
        </w:rPr>
        <w:t xml:space="preserve"> impact on a child’s school performance.  Infants with myelomeningocele spina bifida are born with part of the spinal cord protruding through the back into a sac containing spinal fluid.  Babies born with this condition require surgery shortly after birth to remove the pouch of spinal fluid and place the spinal cord inside of the body.  Children with spinal bifida may have a range of effects and needs; however, most are capable of fully participating in school and achieving as well as peers in academic areas.  Below, you will find common effects (physical, medical, and learning) and accommodations for each type of effect.</w:t>
      </w:r>
    </w:p>
    <w:p w14:paraId="4558E9D8" w14:textId="77777777" w:rsidR="006149BD" w:rsidRPr="00ED7832" w:rsidRDefault="006149BD" w:rsidP="00ED7832">
      <w:pPr>
        <w:pStyle w:val="Heading2"/>
        <w:spacing w:before="0" w:line="240" w:lineRule="auto"/>
        <w:contextualSpacing/>
        <w:rPr>
          <w:rFonts w:asciiTheme="minorHAnsi" w:hAnsiTheme="minorHAnsi"/>
          <w:b/>
          <w:color w:val="244061" w:themeColor="accent1" w:themeShade="80"/>
          <w:sz w:val="24"/>
          <w:szCs w:val="24"/>
        </w:rPr>
      </w:pPr>
    </w:p>
    <w:p w14:paraId="29A9B901" w14:textId="213AFF2B" w:rsidR="00C23F43" w:rsidRPr="00ED7832" w:rsidRDefault="006149BD" w:rsidP="00ED7832">
      <w:pPr>
        <w:pStyle w:val="Heading2"/>
        <w:spacing w:before="0" w:line="240" w:lineRule="auto"/>
        <w:contextualSpacing/>
        <w:rPr>
          <w:rFonts w:asciiTheme="minorHAnsi" w:hAnsiTheme="minorHAnsi"/>
          <w:b/>
          <w:color w:val="244061" w:themeColor="accent1" w:themeShade="80"/>
          <w:sz w:val="28"/>
          <w:szCs w:val="28"/>
        </w:rPr>
      </w:pPr>
      <w:r w:rsidRPr="00ED7832">
        <w:rPr>
          <w:rFonts w:asciiTheme="minorHAnsi" w:hAnsiTheme="minorHAnsi"/>
          <w:b/>
          <w:color w:val="244061" w:themeColor="accent1" w:themeShade="80"/>
          <w:sz w:val="28"/>
          <w:szCs w:val="28"/>
        </w:rPr>
        <w:t>Physical</w:t>
      </w:r>
      <w:r w:rsidR="00C23F43" w:rsidRPr="00ED7832">
        <w:rPr>
          <w:rFonts w:asciiTheme="minorHAnsi" w:hAnsiTheme="minorHAnsi"/>
          <w:b/>
          <w:color w:val="244061" w:themeColor="accent1" w:themeShade="80"/>
          <w:sz w:val="28"/>
          <w:szCs w:val="28"/>
        </w:rPr>
        <w:t xml:space="preserve"> Effects: </w:t>
      </w:r>
    </w:p>
    <w:p w14:paraId="1AED26B5" w14:textId="70B5F932" w:rsidR="00710452" w:rsidRPr="00ED7832" w:rsidRDefault="006149BD" w:rsidP="00ED7832">
      <w:pPr>
        <w:pStyle w:val="ListParagraph"/>
        <w:numPr>
          <w:ilvl w:val="0"/>
          <w:numId w:val="14"/>
        </w:numPr>
        <w:spacing w:line="240" w:lineRule="auto"/>
        <w:ind w:left="63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 xml:space="preserve">Paralysis (most often </w:t>
      </w:r>
      <w:proofErr w:type="spellStart"/>
      <w:r w:rsidRPr="00ED7832">
        <w:rPr>
          <w:rFonts w:asciiTheme="minorHAnsi" w:hAnsiTheme="minorHAnsi"/>
          <w:color w:val="244061" w:themeColor="accent1" w:themeShade="80"/>
          <w:sz w:val="24"/>
          <w:szCs w:val="24"/>
        </w:rPr>
        <w:t>ony</w:t>
      </w:r>
      <w:proofErr w:type="spellEnd"/>
      <w:r w:rsidRPr="00ED7832">
        <w:rPr>
          <w:rFonts w:asciiTheme="minorHAnsi" w:hAnsiTheme="minorHAnsi"/>
          <w:color w:val="244061" w:themeColor="accent1" w:themeShade="80"/>
          <w:sz w:val="24"/>
          <w:szCs w:val="24"/>
        </w:rPr>
        <w:t xml:space="preserve"> in lower half of the body)</w:t>
      </w:r>
    </w:p>
    <w:p w14:paraId="09468055" w14:textId="2A4B2436" w:rsidR="006149BD" w:rsidRPr="00ED7832" w:rsidRDefault="006149BD" w:rsidP="00ED7832">
      <w:pPr>
        <w:pStyle w:val="ListParagraph"/>
        <w:numPr>
          <w:ilvl w:val="0"/>
          <w:numId w:val="14"/>
        </w:numPr>
        <w:spacing w:line="240" w:lineRule="auto"/>
        <w:ind w:left="63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Physical fatigue or decreased endurance</w:t>
      </w:r>
    </w:p>
    <w:p w14:paraId="27956B89" w14:textId="17C2AECD" w:rsidR="006149BD" w:rsidRPr="00ED7832" w:rsidRDefault="006149BD" w:rsidP="00ED7832">
      <w:pPr>
        <w:pStyle w:val="ListParagraph"/>
        <w:numPr>
          <w:ilvl w:val="0"/>
          <w:numId w:val="14"/>
        </w:numPr>
        <w:spacing w:line="240" w:lineRule="auto"/>
        <w:ind w:left="63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Vision issues (visual-spatial difficulties are common; others possible)</w:t>
      </w:r>
    </w:p>
    <w:p w14:paraId="60BAEC3B" w14:textId="02481B36" w:rsidR="006149BD" w:rsidRDefault="006149BD" w:rsidP="00ED7832">
      <w:pPr>
        <w:pStyle w:val="ListParagraph"/>
        <w:numPr>
          <w:ilvl w:val="0"/>
          <w:numId w:val="14"/>
        </w:numPr>
        <w:spacing w:line="240" w:lineRule="auto"/>
        <w:ind w:left="63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Decrease in fine motor coordination</w:t>
      </w:r>
    </w:p>
    <w:p w14:paraId="23488BB5" w14:textId="77777777" w:rsidR="00ED7832" w:rsidRPr="00ED7832" w:rsidRDefault="00ED7832" w:rsidP="00ED7832">
      <w:pPr>
        <w:pStyle w:val="ListParagraph"/>
        <w:numPr>
          <w:ilvl w:val="0"/>
          <w:numId w:val="0"/>
        </w:numPr>
        <w:spacing w:line="240" w:lineRule="auto"/>
        <w:ind w:left="630"/>
        <w:rPr>
          <w:rFonts w:asciiTheme="minorHAnsi" w:hAnsiTheme="minorHAnsi"/>
          <w:color w:val="244061" w:themeColor="accent1" w:themeShade="80"/>
          <w:sz w:val="24"/>
          <w:szCs w:val="24"/>
        </w:rPr>
      </w:pPr>
    </w:p>
    <w:p w14:paraId="773DF810" w14:textId="7529CBFC" w:rsidR="006149BD" w:rsidRPr="00ED7832" w:rsidRDefault="006149BD" w:rsidP="00ED7832">
      <w:pPr>
        <w:pStyle w:val="Heading2"/>
        <w:spacing w:before="0" w:line="240" w:lineRule="auto"/>
        <w:contextualSpacing/>
        <w:rPr>
          <w:rFonts w:asciiTheme="minorHAnsi" w:hAnsiTheme="minorHAnsi"/>
          <w:b/>
          <w:color w:val="244061" w:themeColor="accent1" w:themeShade="80"/>
          <w:sz w:val="28"/>
          <w:szCs w:val="28"/>
        </w:rPr>
      </w:pPr>
      <w:r w:rsidRPr="00ED7832">
        <w:rPr>
          <w:rFonts w:asciiTheme="minorHAnsi" w:hAnsiTheme="minorHAnsi"/>
          <w:b/>
          <w:color w:val="244061" w:themeColor="accent1" w:themeShade="80"/>
          <w:sz w:val="28"/>
          <w:szCs w:val="28"/>
        </w:rPr>
        <w:t xml:space="preserve">Accommodations to Meet Physical Needs: </w:t>
      </w:r>
    </w:p>
    <w:p w14:paraId="5A880E99" w14:textId="77777777" w:rsidR="006149BD" w:rsidRPr="00ED7832" w:rsidRDefault="006149BD" w:rsidP="00ED7832">
      <w:pPr>
        <w:pStyle w:val="ListParagraph"/>
        <w:numPr>
          <w:ilvl w:val="0"/>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Arrange the classroom to be accommodating for stud</w:t>
      </w:r>
      <w:r w:rsidRPr="00ED7832">
        <w:rPr>
          <w:rFonts w:asciiTheme="minorHAnsi" w:hAnsiTheme="minorHAnsi"/>
          <w:b w:val="0"/>
          <w:color w:val="244061" w:themeColor="accent1" w:themeShade="80"/>
          <w:sz w:val="24"/>
          <w:szCs w:val="24"/>
        </w:rPr>
        <w:t>e</w:t>
      </w:r>
      <w:r w:rsidRPr="00ED7832">
        <w:rPr>
          <w:rFonts w:asciiTheme="minorHAnsi" w:hAnsiTheme="minorHAnsi"/>
          <w:color w:val="244061" w:themeColor="accent1" w:themeShade="80"/>
          <w:sz w:val="24"/>
          <w:szCs w:val="24"/>
        </w:rPr>
        <w:t xml:space="preserve">nts who use mobility devices such as crutches or wheelchairs </w:t>
      </w:r>
    </w:p>
    <w:p w14:paraId="30A4E9B6" w14:textId="77777777" w:rsidR="006149BD" w:rsidRPr="00ED7832" w:rsidRDefault="006149BD" w:rsidP="00ED7832">
      <w:pPr>
        <w:pStyle w:val="ListParagraph"/>
        <w:numPr>
          <w:ilvl w:val="1"/>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wider aisles</w:t>
      </w:r>
    </w:p>
    <w:p w14:paraId="41A6B4B2" w14:textId="77777777" w:rsidR="006149BD" w:rsidRPr="00ED7832" w:rsidRDefault="006149BD" w:rsidP="00ED7832">
      <w:pPr>
        <w:pStyle w:val="ListParagraph"/>
        <w:numPr>
          <w:ilvl w:val="1"/>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adaptive desks or chairs</w:t>
      </w:r>
    </w:p>
    <w:p w14:paraId="336EF8BE" w14:textId="77777777" w:rsidR="006149BD" w:rsidRPr="00ED7832" w:rsidRDefault="006149BD" w:rsidP="00ED7832">
      <w:pPr>
        <w:pStyle w:val="ListParagraph"/>
        <w:numPr>
          <w:ilvl w:val="1"/>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easily accessible materials</w:t>
      </w:r>
    </w:p>
    <w:p w14:paraId="43494FF7" w14:textId="77777777" w:rsidR="006149BD" w:rsidRPr="00ED7832" w:rsidRDefault="006149BD" w:rsidP="00ED7832">
      <w:pPr>
        <w:pStyle w:val="ListParagraph"/>
        <w:numPr>
          <w:ilvl w:val="1"/>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visuals at height for viewing from wheelchair)</w:t>
      </w:r>
    </w:p>
    <w:p w14:paraId="6E8D8062" w14:textId="77777777" w:rsidR="006149BD" w:rsidRPr="00ED7832" w:rsidRDefault="006149BD" w:rsidP="00ED7832">
      <w:pPr>
        <w:pStyle w:val="ListParagraph"/>
        <w:numPr>
          <w:ilvl w:val="0"/>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Allow extra time between classes and/or allow to leave a bit early to avoid crowded halls</w:t>
      </w:r>
    </w:p>
    <w:p w14:paraId="45831EA5" w14:textId="77777777" w:rsidR="006149BD" w:rsidRPr="00ED7832" w:rsidRDefault="006149BD" w:rsidP="00ED7832">
      <w:pPr>
        <w:pStyle w:val="ListParagraph"/>
        <w:numPr>
          <w:ilvl w:val="0"/>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 xml:space="preserve">Be mindful of scheduling to accommodate / avoid fatigue </w:t>
      </w:r>
    </w:p>
    <w:p w14:paraId="523B8146" w14:textId="77777777" w:rsidR="006149BD" w:rsidRPr="00ED7832" w:rsidRDefault="006149BD" w:rsidP="00ED7832">
      <w:pPr>
        <w:pStyle w:val="ListParagraph"/>
        <w:numPr>
          <w:ilvl w:val="0"/>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Arrange the classroom to accommodate specific visual difficulties (e.g., closer to board, seated on a specific side of the room)</w:t>
      </w:r>
    </w:p>
    <w:p w14:paraId="4FDB3265" w14:textId="77777777" w:rsidR="006149BD" w:rsidRPr="00ED7832" w:rsidRDefault="006149BD" w:rsidP="00ED7832">
      <w:pPr>
        <w:pStyle w:val="ListParagraph"/>
        <w:numPr>
          <w:ilvl w:val="0"/>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Provide notes (visual spatial issues make note-taking difficult)</w:t>
      </w:r>
    </w:p>
    <w:p w14:paraId="27292FF9" w14:textId="77777777" w:rsidR="006149BD" w:rsidRPr="00ED7832" w:rsidRDefault="006149BD" w:rsidP="00ED7832">
      <w:pPr>
        <w:pStyle w:val="ListParagraph"/>
        <w:numPr>
          <w:ilvl w:val="0"/>
          <w:numId w:val="15"/>
        </w:numPr>
        <w:spacing w:line="240" w:lineRule="auto"/>
        <w:rPr>
          <w:rFonts w:asciiTheme="minorHAnsi" w:hAnsiTheme="minorHAnsi"/>
          <w:b w:val="0"/>
          <w:color w:val="244061" w:themeColor="accent1" w:themeShade="80"/>
          <w:sz w:val="24"/>
          <w:szCs w:val="24"/>
        </w:rPr>
      </w:pPr>
      <w:r w:rsidRPr="00ED7832">
        <w:rPr>
          <w:rFonts w:asciiTheme="minorHAnsi" w:hAnsiTheme="minorHAnsi"/>
          <w:color w:val="244061" w:themeColor="accent1" w:themeShade="80"/>
          <w:sz w:val="24"/>
          <w:szCs w:val="24"/>
        </w:rPr>
        <w:t>Allow technology use for lengthy written assignments</w:t>
      </w:r>
    </w:p>
    <w:p w14:paraId="3F9A5C18" w14:textId="77777777" w:rsidR="006149BD" w:rsidRPr="00ED7832" w:rsidRDefault="006149BD" w:rsidP="00ED7832">
      <w:pPr>
        <w:spacing w:after="0" w:line="240" w:lineRule="auto"/>
        <w:rPr>
          <w:rFonts w:asciiTheme="minorHAnsi" w:eastAsiaTheme="majorEastAsia" w:hAnsiTheme="minorHAnsi" w:cstheme="majorBidi"/>
          <w:b/>
          <w:color w:val="244061" w:themeColor="accent1" w:themeShade="80"/>
          <w:szCs w:val="24"/>
        </w:rPr>
      </w:pPr>
      <w:r w:rsidRPr="00ED7832">
        <w:rPr>
          <w:rFonts w:asciiTheme="minorHAnsi" w:hAnsiTheme="minorHAnsi"/>
          <w:b/>
          <w:color w:val="244061" w:themeColor="accent1" w:themeShade="80"/>
          <w:szCs w:val="24"/>
        </w:rPr>
        <w:br w:type="page"/>
      </w:r>
    </w:p>
    <w:p w14:paraId="24B653E1" w14:textId="6A514631" w:rsidR="006149BD" w:rsidRPr="00ED7832" w:rsidRDefault="006149BD" w:rsidP="00ED7832">
      <w:pPr>
        <w:pStyle w:val="Heading2"/>
        <w:spacing w:before="0" w:line="240" w:lineRule="auto"/>
        <w:contextualSpacing/>
        <w:rPr>
          <w:rFonts w:asciiTheme="minorHAnsi" w:hAnsiTheme="minorHAnsi"/>
          <w:b/>
          <w:color w:val="244061" w:themeColor="accent1" w:themeShade="80"/>
          <w:sz w:val="28"/>
          <w:szCs w:val="28"/>
        </w:rPr>
      </w:pPr>
      <w:r w:rsidRPr="00ED7832">
        <w:rPr>
          <w:rFonts w:asciiTheme="minorHAnsi" w:hAnsiTheme="minorHAnsi"/>
          <w:b/>
          <w:color w:val="244061" w:themeColor="accent1" w:themeShade="80"/>
          <w:sz w:val="28"/>
          <w:szCs w:val="28"/>
        </w:rPr>
        <w:lastRenderedPageBreak/>
        <w:t xml:space="preserve">Medical Effects: </w:t>
      </w:r>
    </w:p>
    <w:p w14:paraId="294719D3" w14:textId="2913692F" w:rsidR="006149BD" w:rsidRPr="00ED7832" w:rsidRDefault="00ED7832" w:rsidP="00ED7832">
      <w:pPr>
        <w:pStyle w:val="ListParagraph"/>
        <w:numPr>
          <w:ilvl w:val="0"/>
          <w:numId w:val="17"/>
        </w:numPr>
        <w:spacing w:line="240" w:lineRule="auto"/>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Decreased bladder and/or bowel control (often requires clean intermittent catheterization)</w:t>
      </w:r>
    </w:p>
    <w:p w14:paraId="6BE77228" w14:textId="4A0C6402" w:rsidR="00ED7832" w:rsidRPr="00ED7832" w:rsidRDefault="00ED7832" w:rsidP="00ED7832">
      <w:pPr>
        <w:pStyle w:val="ListParagraph"/>
        <w:numPr>
          <w:ilvl w:val="0"/>
          <w:numId w:val="17"/>
        </w:numPr>
        <w:spacing w:line="240" w:lineRule="auto"/>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Hydrocephalus (fluid build-up in the brain usually treated with a shunt)</w:t>
      </w:r>
    </w:p>
    <w:p w14:paraId="38E1D09A" w14:textId="55801C45" w:rsidR="00ED7832" w:rsidRPr="00ED7832" w:rsidRDefault="00ED7832" w:rsidP="00ED7832">
      <w:pPr>
        <w:pStyle w:val="ListParagraph"/>
        <w:numPr>
          <w:ilvl w:val="0"/>
          <w:numId w:val="17"/>
        </w:numPr>
        <w:spacing w:line="240" w:lineRule="auto"/>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Increased chance of seizure disorder</w:t>
      </w:r>
    </w:p>
    <w:p w14:paraId="537472CF" w14:textId="0F4A1778" w:rsidR="00ED7832" w:rsidRDefault="00ED7832" w:rsidP="00ED7832">
      <w:pPr>
        <w:pStyle w:val="ListParagraph"/>
        <w:numPr>
          <w:ilvl w:val="0"/>
          <w:numId w:val="17"/>
        </w:numPr>
        <w:spacing w:line="240" w:lineRule="auto"/>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Latex precautions / allergy</w:t>
      </w:r>
    </w:p>
    <w:p w14:paraId="0BCF7AE9" w14:textId="77777777" w:rsidR="00ED7832" w:rsidRPr="00ED7832" w:rsidRDefault="00ED7832" w:rsidP="00ED7832">
      <w:pPr>
        <w:pStyle w:val="ListParagraph"/>
        <w:numPr>
          <w:ilvl w:val="0"/>
          <w:numId w:val="0"/>
        </w:numPr>
        <w:spacing w:line="240" w:lineRule="auto"/>
        <w:ind w:left="720"/>
        <w:rPr>
          <w:rFonts w:asciiTheme="minorHAnsi" w:hAnsiTheme="minorHAnsi"/>
          <w:color w:val="244061" w:themeColor="accent1" w:themeShade="80"/>
          <w:sz w:val="24"/>
          <w:szCs w:val="24"/>
        </w:rPr>
      </w:pPr>
    </w:p>
    <w:p w14:paraId="1E0EF299" w14:textId="1AB356B7" w:rsidR="006149BD" w:rsidRPr="00ED7832" w:rsidRDefault="006149BD" w:rsidP="00ED7832">
      <w:pPr>
        <w:pStyle w:val="Heading2"/>
        <w:spacing w:before="0" w:line="240" w:lineRule="auto"/>
        <w:contextualSpacing/>
        <w:rPr>
          <w:rFonts w:asciiTheme="minorHAnsi" w:hAnsiTheme="minorHAnsi"/>
          <w:b/>
          <w:color w:val="244061" w:themeColor="accent1" w:themeShade="80"/>
          <w:sz w:val="28"/>
          <w:szCs w:val="28"/>
        </w:rPr>
      </w:pPr>
      <w:r w:rsidRPr="00ED7832">
        <w:rPr>
          <w:rFonts w:asciiTheme="minorHAnsi" w:hAnsiTheme="minorHAnsi"/>
          <w:b/>
          <w:color w:val="244061" w:themeColor="accent1" w:themeShade="80"/>
          <w:sz w:val="28"/>
          <w:szCs w:val="28"/>
        </w:rPr>
        <w:t xml:space="preserve">Accommodations to Meet Medical Needs: </w:t>
      </w:r>
    </w:p>
    <w:p w14:paraId="1391C13B" w14:textId="77777777" w:rsidR="00ED7832" w:rsidRPr="00ED7832" w:rsidRDefault="00ED7832" w:rsidP="00ED7832">
      <w:pPr>
        <w:pStyle w:val="Header"/>
        <w:numPr>
          <w:ilvl w:val="0"/>
          <w:numId w:val="16"/>
        </w:numPr>
        <w:rPr>
          <w:rFonts w:asciiTheme="minorHAnsi" w:hAnsiTheme="minorHAnsi"/>
          <w:b/>
          <w:color w:val="244061" w:themeColor="accent1" w:themeShade="80"/>
          <w:szCs w:val="24"/>
        </w:rPr>
      </w:pPr>
      <w:r w:rsidRPr="00ED7832">
        <w:rPr>
          <w:rFonts w:asciiTheme="minorHAnsi" w:hAnsiTheme="minorHAnsi"/>
          <w:b/>
          <w:color w:val="244061" w:themeColor="accent1" w:themeShade="80"/>
          <w:szCs w:val="24"/>
        </w:rPr>
        <w:t>Ensure that the student has an individualized health plan and that all personnel who work with the student understand the plan</w:t>
      </w:r>
    </w:p>
    <w:p w14:paraId="59AEB47F" w14:textId="77777777" w:rsidR="00ED7832" w:rsidRPr="00ED7832" w:rsidRDefault="00ED7832" w:rsidP="00ED7832">
      <w:pPr>
        <w:pStyle w:val="Header"/>
        <w:numPr>
          <w:ilvl w:val="0"/>
          <w:numId w:val="16"/>
        </w:numPr>
        <w:rPr>
          <w:rFonts w:asciiTheme="minorHAnsi" w:hAnsiTheme="minorHAnsi"/>
          <w:b/>
          <w:color w:val="244061" w:themeColor="accent1" w:themeShade="80"/>
          <w:szCs w:val="24"/>
        </w:rPr>
      </w:pPr>
      <w:r w:rsidRPr="00ED7832">
        <w:rPr>
          <w:rFonts w:asciiTheme="minorHAnsi" w:hAnsiTheme="minorHAnsi"/>
          <w:b/>
          <w:color w:val="244061" w:themeColor="accent1" w:themeShade="80"/>
          <w:szCs w:val="24"/>
        </w:rPr>
        <w:t>Recognize medical precautions and what to do for each need</w:t>
      </w:r>
    </w:p>
    <w:p w14:paraId="1E4F5198" w14:textId="77777777" w:rsidR="00ED7832" w:rsidRPr="00ED7832" w:rsidRDefault="00ED7832" w:rsidP="00ED7832">
      <w:pPr>
        <w:pStyle w:val="Header"/>
        <w:numPr>
          <w:ilvl w:val="1"/>
          <w:numId w:val="16"/>
        </w:numPr>
        <w:rPr>
          <w:rFonts w:asciiTheme="minorHAnsi" w:hAnsiTheme="minorHAnsi"/>
          <w:b/>
          <w:color w:val="244061" w:themeColor="accent1" w:themeShade="80"/>
          <w:szCs w:val="24"/>
        </w:rPr>
      </w:pPr>
      <w:r w:rsidRPr="00ED7832">
        <w:rPr>
          <w:rFonts w:asciiTheme="minorHAnsi" w:hAnsiTheme="minorHAnsi"/>
          <w:b/>
          <w:color w:val="244061" w:themeColor="accent1" w:themeShade="80"/>
          <w:szCs w:val="24"/>
        </w:rPr>
        <w:t>Symptoms of shunt failure (e.g., lethargy, headaches, vomiting, confusion)</w:t>
      </w:r>
    </w:p>
    <w:p w14:paraId="63F9E572" w14:textId="77777777" w:rsidR="00ED7832" w:rsidRPr="00ED7832" w:rsidRDefault="00ED7832" w:rsidP="00ED7832">
      <w:pPr>
        <w:pStyle w:val="Header"/>
        <w:numPr>
          <w:ilvl w:val="1"/>
          <w:numId w:val="16"/>
        </w:numPr>
        <w:rPr>
          <w:rFonts w:asciiTheme="minorHAnsi" w:hAnsiTheme="minorHAnsi"/>
          <w:b/>
          <w:color w:val="244061" w:themeColor="accent1" w:themeShade="80"/>
          <w:szCs w:val="24"/>
        </w:rPr>
      </w:pPr>
      <w:r w:rsidRPr="00ED7832">
        <w:rPr>
          <w:rFonts w:asciiTheme="minorHAnsi" w:hAnsiTheme="minorHAnsi"/>
          <w:b/>
          <w:color w:val="244061" w:themeColor="accent1" w:themeShade="80"/>
          <w:szCs w:val="24"/>
        </w:rPr>
        <w:t>Symptoms of bladder infection (student may not be able to feel effects such as burning, pressure in bladder)</w:t>
      </w:r>
    </w:p>
    <w:p w14:paraId="04E42D38" w14:textId="77777777" w:rsidR="00ED7832" w:rsidRPr="00ED7832" w:rsidRDefault="00ED7832" w:rsidP="00ED7832">
      <w:pPr>
        <w:pStyle w:val="Header"/>
        <w:numPr>
          <w:ilvl w:val="1"/>
          <w:numId w:val="16"/>
        </w:numPr>
        <w:rPr>
          <w:rFonts w:asciiTheme="minorHAnsi" w:hAnsiTheme="minorHAnsi"/>
          <w:b/>
          <w:color w:val="244061" w:themeColor="accent1" w:themeShade="80"/>
          <w:szCs w:val="24"/>
        </w:rPr>
      </w:pPr>
      <w:r w:rsidRPr="00ED7832">
        <w:rPr>
          <w:rFonts w:asciiTheme="minorHAnsi" w:hAnsiTheme="minorHAnsi"/>
          <w:b/>
          <w:color w:val="244061" w:themeColor="accent1" w:themeShade="80"/>
          <w:szCs w:val="24"/>
        </w:rPr>
        <w:t>Warning signs of seizures</w:t>
      </w:r>
    </w:p>
    <w:p w14:paraId="40A778E9" w14:textId="77777777" w:rsidR="00ED7832" w:rsidRPr="00ED7832" w:rsidRDefault="00ED7832" w:rsidP="00ED7832">
      <w:pPr>
        <w:pStyle w:val="Header"/>
        <w:numPr>
          <w:ilvl w:val="1"/>
          <w:numId w:val="16"/>
        </w:numPr>
        <w:rPr>
          <w:rFonts w:asciiTheme="minorHAnsi" w:hAnsiTheme="minorHAnsi"/>
          <w:b/>
          <w:color w:val="244061" w:themeColor="accent1" w:themeShade="80"/>
          <w:szCs w:val="24"/>
        </w:rPr>
      </w:pPr>
      <w:r w:rsidRPr="00ED7832">
        <w:rPr>
          <w:rFonts w:asciiTheme="minorHAnsi" w:hAnsiTheme="minorHAnsi"/>
          <w:b/>
          <w:color w:val="244061" w:themeColor="accent1" w:themeShade="80"/>
          <w:szCs w:val="24"/>
        </w:rPr>
        <w:t>Medication side effects</w:t>
      </w:r>
    </w:p>
    <w:p w14:paraId="73D66BFE" w14:textId="77777777" w:rsidR="00ED7832" w:rsidRPr="00ED7832" w:rsidRDefault="00ED7832" w:rsidP="00ED7832">
      <w:pPr>
        <w:pStyle w:val="Header"/>
        <w:numPr>
          <w:ilvl w:val="0"/>
          <w:numId w:val="16"/>
        </w:numPr>
        <w:rPr>
          <w:rFonts w:asciiTheme="minorHAnsi" w:hAnsiTheme="minorHAnsi"/>
          <w:b/>
          <w:color w:val="244061" w:themeColor="accent1" w:themeShade="80"/>
          <w:szCs w:val="24"/>
        </w:rPr>
      </w:pPr>
      <w:r w:rsidRPr="00ED7832">
        <w:rPr>
          <w:rFonts w:asciiTheme="minorHAnsi" w:hAnsiTheme="minorHAnsi"/>
          <w:b/>
          <w:color w:val="244061" w:themeColor="accent1" w:themeShade="80"/>
          <w:szCs w:val="24"/>
        </w:rPr>
        <w:t>Do not allow latex items (e.g., balloons, gloves) in the classroom</w:t>
      </w:r>
    </w:p>
    <w:p w14:paraId="035D4AEA" w14:textId="1A6AED45" w:rsidR="006149BD" w:rsidRPr="00ED7832" w:rsidRDefault="00ED7832" w:rsidP="00ED7832">
      <w:pPr>
        <w:pStyle w:val="Header"/>
        <w:numPr>
          <w:ilvl w:val="0"/>
          <w:numId w:val="16"/>
        </w:numPr>
        <w:rPr>
          <w:rFonts w:asciiTheme="minorHAnsi" w:hAnsiTheme="minorHAnsi"/>
          <w:b/>
          <w:color w:val="244061" w:themeColor="accent1" w:themeShade="80"/>
          <w:szCs w:val="24"/>
        </w:rPr>
      </w:pPr>
      <w:r w:rsidRPr="00ED7832">
        <w:rPr>
          <w:rFonts w:asciiTheme="minorHAnsi" w:hAnsiTheme="minorHAnsi"/>
          <w:b/>
          <w:color w:val="244061" w:themeColor="accent1" w:themeShade="80"/>
          <w:szCs w:val="24"/>
        </w:rPr>
        <w:t xml:space="preserve">Allow makeup work for time missed due to taking care of medical needs such as catheterization </w:t>
      </w:r>
    </w:p>
    <w:p w14:paraId="31AAE748" w14:textId="77777777" w:rsidR="00ED7832" w:rsidRDefault="00ED7832" w:rsidP="00ED7832">
      <w:pPr>
        <w:pStyle w:val="Heading2"/>
        <w:spacing w:before="0" w:line="240" w:lineRule="auto"/>
        <w:contextualSpacing/>
        <w:rPr>
          <w:rFonts w:asciiTheme="minorHAnsi" w:hAnsiTheme="minorHAnsi"/>
          <w:b/>
          <w:color w:val="244061" w:themeColor="accent1" w:themeShade="80"/>
          <w:sz w:val="24"/>
          <w:szCs w:val="24"/>
        </w:rPr>
      </w:pPr>
    </w:p>
    <w:p w14:paraId="4992D5D3" w14:textId="51213DC1" w:rsidR="006149BD" w:rsidRPr="00ED7832" w:rsidRDefault="006149BD" w:rsidP="00ED7832">
      <w:pPr>
        <w:pStyle w:val="Heading2"/>
        <w:spacing w:before="0" w:line="240" w:lineRule="auto"/>
        <w:contextualSpacing/>
        <w:rPr>
          <w:rFonts w:asciiTheme="minorHAnsi" w:hAnsiTheme="minorHAnsi"/>
          <w:b/>
          <w:color w:val="244061" w:themeColor="accent1" w:themeShade="80"/>
          <w:sz w:val="28"/>
          <w:szCs w:val="28"/>
        </w:rPr>
      </w:pPr>
      <w:r w:rsidRPr="00ED7832">
        <w:rPr>
          <w:rFonts w:asciiTheme="minorHAnsi" w:hAnsiTheme="minorHAnsi"/>
          <w:b/>
          <w:color w:val="244061" w:themeColor="accent1" w:themeShade="80"/>
          <w:sz w:val="28"/>
          <w:szCs w:val="28"/>
        </w:rPr>
        <w:t xml:space="preserve">Learning Effects: </w:t>
      </w:r>
    </w:p>
    <w:p w14:paraId="7F34FE95" w14:textId="279E5DE0" w:rsidR="00ED7832" w:rsidRPr="00ED7832" w:rsidRDefault="00ED7832" w:rsidP="00ED7832">
      <w:pPr>
        <w:pStyle w:val="ListParagraph"/>
        <w:numPr>
          <w:ilvl w:val="0"/>
          <w:numId w:val="19"/>
        </w:numPr>
        <w:spacing w:line="240" w:lineRule="auto"/>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Decreased memory and attention</w:t>
      </w:r>
    </w:p>
    <w:p w14:paraId="6505B930" w14:textId="3C0D1BE1" w:rsidR="00ED7832" w:rsidRPr="00ED7832" w:rsidRDefault="00ED7832" w:rsidP="00ED7832">
      <w:pPr>
        <w:pStyle w:val="ListParagraph"/>
        <w:numPr>
          <w:ilvl w:val="0"/>
          <w:numId w:val="19"/>
        </w:numPr>
        <w:spacing w:line="240" w:lineRule="auto"/>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Difficulty with organization</w:t>
      </w:r>
    </w:p>
    <w:p w14:paraId="5DF362AC" w14:textId="36605F67" w:rsidR="00ED7832" w:rsidRPr="00ED7832" w:rsidRDefault="00ED7832" w:rsidP="00ED7832">
      <w:pPr>
        <w:pStyle w:val="ListParagraph"/>
        <w:numPr>
          <w:ilvl w:val="0"/>
          <w:numId w:val="19"/>
        </w:numPr>
        <w:spacing w:line="240" w:lineRule="auto"/>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Impulsive behaviors / decreased problem-solving abilities</w:t>
      </w:r>
    </w:p>
    <w:p w14:paraId="35F941DC" w14:textId="04B2BA42" w:rsidR="00ED7832" w:rsidRPr="00ED7832" w:rsidRDefault="00ED7832" w:rsidP="00ED7832">
      <w:pPr>
        <w:pStyle w:val="ListParagraph"/>
        <w:numPr>
          <w:ilvl w:val="0"/>
          <w:numId w:val="19"/>
        </w:numPr>
        <w:spacing w:line="240" w:lineRule="auto"/>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Perceptual issues / sequencing difficulties</w:t>
      </w:r>
    </w:p>
    <w:p w14:paraId="2121EC3A" w14:textId="2F5B0633" w:rsidR="006149BD" w:rsidRPr="00ED7832" w:rsidRDefault="00ED7832" w:rsidP="00ED7832">
      <w:pPr>
        <w:pStyle w:val="ListParagraph"/>
        <w:numPr>
          <w:ilvl w:val="0"/>
          <w:numId w:val="19"/>
        </w:numPr>
        <w:spacing w:line="240" w:lineRule="auto"/>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Pragmatic language differences</w:t>
      </w:r>
    </w:p>
    <w:p w14:paraId="04777633" w14:textId="77777777" w:rsidR="00ED7832" w:rsidRDefault="00ED7832" w:rsidP="00ED7832">
      <w:pPr>
        <w:pStyle w:val="Heading2"/>
        <w:spacing w:before="0" w:line="240" w:lineRule="auto"/>
        <w:contextualSpacing/>
        <w:rPr>
          <w:rFonts w:asciiTheme="minorHAnsi" w:hAnsiTheme="minorHAnsi"/>
          <w:b/>
          <w:color w:val="244061" w:themeColor="accent1" w:themeShade="80"/>
          <w:sz w:val="24"/>
          <w:szCs w:val="24"/>
        </w:rPr>
      </w:pPr>
    </w:p>
    <w:p w14:paraId="2D70281E" w14:textId="6AEC2D43" w:rsidR="006149BD" w:rsidRPr="00ED7832" w:rsidRDefault="006149BD" w:rsidP="00ED7832">
      <w:pPr>
        <w:pStyle w:val="Heading2"/>
        <w:spacing w:before="0" w:line="240" w:lineRule="auto"/>
        <w:contextualSpacing/>
        <w:rPr>
          <w:rFonts w:asciiTheme="minorHAnsi" w:hAnsiTheme="minorHAnsi"/>
          <w:b/>
          <w:color w:val="244061" w:themeColor="accent1" w:themeShade="80"/>
          <w:sz w:val="28"/>
          <w:szCs w:val="28"/>
        </w:rPr>
      </w:pPr>
      <w:r w:rsidRPr="00ED7832">
        <w:rPr>
          <w:rFonts w:asciiTheme="minorHAnsi" w:hAnsiTheme="minorHAnsi"/>
          <w:b/>
          <w:color w:val="244061" w:themeColor="accent1" w:themeShade="80"/>
          <w:sz w:val="28"/>
          <w:szCs w:val="28"/>
        </w:rPr>
        <w:t xml:space="preserve">Accommodations to Meet Learning Needs: </w:t>
      </w:r>
    </w:p>
    <w:p w14:paraId="0070C77F" w14:textId="77777777" w:rsidR="00ED7832" w:rsidRPr="00ED7832" w:rsidRDefault="00ED7832" w:rsidP="00ED7832">
      <w:pPr>
        <w:pStyle w:val="ListParagraph"/>
        <w:numPr>
          <w:ilvl w:val="3"/>
          <w:numId w:val="1"/>
        </w:numPr>
        <w:spacing w:line="240" w:lineRule="auto"/>
        <w:ind w:left="270" w:hanging="18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Attention: repeated directions, highlight key points, teach attention strategies</w:t>
      </w:r>
    </w:p>
    <w:p w14:paraId="01A212E8" w14:textId="77777777" w:rsidR="00ED7832" w:rsidRPr="00ED7832" w:rsidRDefault="00ED7832" w:rsidP="00ED7832">
      <w:pPr>
        <w:pStyle w:val="ListParagraph"/>
        <w:numPr>
          <w:ilvl w:val="3"/>
          <w:numId w:val="1"/>
        </w:numPr>
        <w:spacing w:line="240" w:lineRule="auto"/>
        <w:ind w:left="270" w:hanging="18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Memory: reminders, teach cognitive strategies (e.g., mnemonics)</w:t>
      </w:r>
    </w:p>
    <w:p w14:paraId="41BBF180" w14:textId="77777777" w:rsidR="00ED7832" w:rsidRPr="00ED7832" w:rsidRDefault="00ED7832" w:rsidP="00ED7832">
      <w:pPr>
        <w:pStyle w:val="ListParagraph"/>
        <w:numPr>
          <w:ilvl w:val="3"/>
          <w:numId w:val="1"/>
        </w:numPr>
        <w:spacing w:line="240" w:lineRule="auto"/>
        <w:ind w:left="270" w:hanging="18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Organization: assignment notebook, teach organization strategies (e.g., color-coding)</w:t>
      </w:r>
    </w:p>
    <w:p w14:paraId="622C88B6" w14:textId="77777777" w:rsidR="00ED7832" w:rsidRPr="00ED7832" w:rsidRDefault="00ED7832" w:rsidP="00ED7832">
      <w:pPr>
        <w:pStyle w:val="ListParagraph"/>
        <w:numPr>
          <w:ilvl w:val="3"/>
          <w:numId w:val="1"/>
        </w:numPr>
        <w:spacing w:line="240" w:lineRule="auto"/>
        <w:ind w:left="270" w:hanging="18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Math difficulties: adapted materials / assistive technology for teaching math concepts (e.g., manipulatives, visual aids such as fraction circles, tactile graphing chart, graphing calculator).</w:t>
      </w:r>
    </w:p>
    <w:p w14:paraId="61858B1A" w14:textId="77777777" w:rsidR="00ED7832" w:rsidRPr="00ED7832" w:rsidRDefault="00ED7832" w:rsidP="00ED7832">
      <w:pPr>
        <w:pStyle w:val="ListParagraph"/>
        <w:numPr>
          <w:ilvl w:val="3"/>
          <w:numId w:val="1"/>
        </w:numPr>
        <w:spacing w:line="240" w:lineRule="auto"/>
        <w:ind w:left="270" w:hanging="18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Reading comprehension difficulties: graphic organizers, text-to-speech software/apps</w:t>
      </w:r>
    </w:p>
    <w:p w14:paraId="2D0F934E" w14:textId="16EB4E47" w:rsidR="006149BD" w:rsidRPr="00ED7832" w:rsidRDefault="00ED7832" w:rsidP="00ED7832">
      <w:pPr>
        <w:pStyle w:val="ListParagraph"/>
        <w:numPr>
          <w:ilvl w:val="3"/>
          <w:numId w:val="1"/>
        </w:numPr>
        <w:spacing w:line="240" w:lineRule="auto"/>
        <w:ind w:left="270" w:hanging="180"/>
        <w:rPr>
          <w:rFonts w:asciiTheme="minorHAnsi" w:hAnsiTheme="minorHAnsi"/>
          <w:color w:val="244061" w:themeColor="accent1" w:themeShade="80"/>
          <w:sz w:val="24"/>
          <w:szCs w:val="24"/>
        </w:rPr>
      </w:pPr>
      <w:r w:rsidRPr="00ED7832">
        <w:rPr>
          <w:rFonts w:asciiTheme="minorHAnsi" w:hAnsiTheme="minorHAnsi"/>
          <w:color w:val="244061" w:themeColor="accent1" w:themeShade="80"/>
          <w:sz w:val="24"/>
          <w:szCs w:val="24"/>
        </w:rPr>
        <w:t>Impulsivity / problem solving / pragmatic language: explicitly teach desired behaviors (including communication) and problem-solving skills, behavior plan, differential reinforcement</w:t>
      </w:r>
    </w:p>
    <w:p w14:paraId="27B67764" w14:textId="77777777" w:rsidR="006149BD" w:rsidRPr="00ED7832" w:rsidRDefault="006149BD" w:rsidP="00ED7832">
      <w:pPr>
        <w:spacing w:after="0" w:line="240" w:lineRule="auto"/>
        <w:rPr>
          <w:rFonts w:asciiTheme="minorHAnsi" w:hAnsiTheme="minorHAnsi"/>
        </w:rPr>
      </w:pPr>
    </w:p>
    <w:p w14:paraId="6A52D411" w14:textId="77777777" w:rsidR="006149BD" w:rsidRPr="00ED7832" w:rsidRDefault="006149BD" w:rsidP="00ED7832">
      <w:pPr>
        <w:spacing w:after="0" w:line="240" w:lineRule="auto"/>
        <w:rPr>
          <w:rFonts w:asciiTheme="minorHAnsi" w:hAnsiTheme="minorHAnsi"/>
        </w:rPr>
      </w:pPr>
    </w:p>
    <w:p w14:paraId="718EDDD1" w14:textId="46DC0AA9" w:rsidR="00ED7832" w:rsidRDefault="00ED7832" w:rsidP="00ED7832">
      <w:pPr>
        <w:rPr>
          <w:rStyle w:val="Hyperlink"/>
          <w:rFonts w:asciiTheme="minorHAnsi" w:hAnsiTheme="minorHAnsi"/>
        </w:rPr>
      </w:pPr>
      <w:r w:rsidRPr="00ED7832">
        <w:rPr>
          <w:rFonts w:asciiTheme="minorHAnsi" w:hAnsiTheme="minorHAnsi"/>
        </w:rPr>
        <w:t xml:space="preserve">Excellent, in-depth information is available on the </w:t>
      </w:r>
      <w:hyperlink r:id="rId9" w:history="1">
        <w:r w:rsidRPr="00ED7832">
          <w:rPr>
            <w:rStyle w:val="Hyperlink"/>
            <w:rFonts w:asciiTheme="minorHAnsi" w:hAnsiTheme="minorHAnsi"/>
          </w:rPr>
          <w:t>Spinal Bifida Association’s Educator Information Page</w:t>
        </w:r>
      </w:hyperlink>
    </w:p>
    <w:p w14:paraId="0291DB3A" w14:textId="3093EDC7" w:rsidR="00BC76D5" w:rsidRDefault="00BC76D5" w:rsidP="00ED7832">
      <w:pPr>
        <w:rPr>
          <w:rFonts w:asciiTheme="minorHAnsi" w:hAnsiTheme="minorHAnsi"/>
        </w:rPr>
      </w:pPr>
      <w:bookmarkStart w:id="0" w:name="_GoBack"/>
      <w:bookmarkEnd w:id="0"/>
    </w:p>
    <w:p w14:paraId="3615BD7E" w14:textId="7B135F37" w:rsidR="00BC76D5" w:rsidRDefault="00BC76D5" w:rsidP="00ED7832">
      <w:pPr>
        <w:rPr>
          <w:rFonts w:asciiTheme="minorHAnsi" w:hAnsiTheme="minorHAnsi"/>
        </w:rPr>
      </w:pPr>
    </w:p>
    <w:p w14:paraId="67ABAD2A" w14:textId="77777777" w:rsidR="00BC76D5" w:rsidRPr="00B21AE0" w:rsidRDefault="00BC76D5" w:rsidP="00BC76D5">
      <w:pPr>
        <w:jc w:val="center"/>
        <w:rPr>
          <w:sz w:val="20"/>
          <w:szCs w:val="20"/>
        </w:rPr>
      </w:pPr>
      <w:r w:rsidRPr="00B21AE0">
        <w:rPr>
          <w:sz w:val="20"/>
          <w:szCs w:val="20"/>
        </w:rPr>
        <w:t>Developed by Mari Beth Coleman, University of Tennessee</w:t>
      </w:r>
    </w:p>
    <w:p w14:paraId="3138B605" w14:textId="77777777" w:rsidR="00BC76D5" w:rsidRPr="00ED7832" w:rsidRDefault="00BC76D5" w:rsidP="00ED7832">
      <w:pPr>
        <w:rPr>
          <w:rFonts w:asciiTheme="minorHAnsi" w:hAnsiTheme="minorHAnsi"/>
        </w:rPr>
      </w:pPr>
    </w:p>
    <w:sectPr w:rsidR="00BC76D5" w:rsidRPr="00ED7832" w:rsidSect="00C23F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A4DA1" w14:textId="77777777" w:rsidR="00774F31" w:rsidRDefault="00774F31" w:rsidP="005177AE">
      <w:pPr>
        <w:spacing w:after="0" w:line="240" w:lineRule="auto"/>
      </w:pPr>
      <w:r>
        <w:separator/>
      </w:r>
    </w:p>
  </w:endnote>
  <w:endnote w:type="continuationSeparator" w:id="0">
    <w:p w14:paraId="35928F52" w14:textId="77777777" w:rsidR="00774F31" w:rsidRDefault="00774F31" w:rsidP="0051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18163" w14:textId="77777777" w:rsidR="00774F31" w:rsidRDefault="00774F31" w:rsidP="005177AE">
      <w:pPr>
        <w:spacing w:after="0" w:line="240" w:lineRule="auto"/>
      </w:pPr>
      <w:r>
        <w:separator/>
      </w:r>
    </w:p>
  </w:footnote>
  <w:footnote w:type="continuationSeparator" w:id="0">
    <w:p w14:paraId="22E9356F" w14:textId="77777777" w:rsidR="00774F31" w:rsidRDefault="00774F31" w:rsidP="00517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9A9"/>
    <w:multiLevelType w:val="hybridMultilevel"/>
    <w:tmpl w:val="8294E180"/>
    <w:lvl w:ilvl="0" w:tplc="6A9C7AE4">
      <w:start w:val="1"/>
      <w:numFmt w:val="bullet"/>
      <w:lvlText w:val=""/>
      <w:lvlJc w:val="left"/>
      <w:pPr>
        <w:ind w:left="360" w:hanging="360"/>
      </w:pPr>
      <w:rPr>
        <w:rFonts w:ascii="Wingdings" w:hAnsi="Wingdings"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C051D"/>
    <w:multiLevelType w:val="hybridMultilevel"/>
    <w:tmpl w:val="ACA2668E"/>
    <w:lvl w:ilvl="0" w:tplc="EC528E6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C5A92"/>
    <w:multiLevelType w:val="hybridMultilevel"/>
    <w:tmpl w:val="95F0C5AA"/>
    <w:lvl w:ilvl="0" w:tplc="BEFA0E64">
      <w:start w:val="1"/>
      <w:numFmt w:val="bullet"/>
      <w:lvlText w:val="•"/>
      <w:lvlJc w:val="left"/>
      <w:pPr>
        <w:tabs>
          <w:tab w:val="num" w:pos="720"/>
        </w:tabs>
        <w:ind w:left="720" w:hanging="360"/>
      </w:pPr>
      <w:rPr>
        <w:rFonts w:ascii="Times New Roman" w:hAnsi="Times New Roman" w:hint="default"/>
      </w:rPr>
    </w:lvl>
    <w:lvl w:ilvl="1" w:tplc="739A62A2" w:tentative="1">
      <w:start w:val="1"/>
      <w:numFmt w:val="bullet"/>
      <w:lvlText w:val="•"/>
      <w:lvlJc w:val="left"/>
      <w:pPr>
        <w:tabs>
          <w:tab w:val="num" w:pos="1440"/>
        </w:tabs>
        <w:ind w:left="1440" w:hanging="360"/>
      </w:pPr>
      <w:rPr>
        <w:rFonts w:ascii="Times New Roman" w:hAnsi="Times New Roman" w:hint="default"/>
      </w:rPr>
    </w:lvl>
    <w:lvl w:ilvl="2" w:tplc="37BECB32" w:tentative="1">
      <w:start w:val="1"/>
      <w:numFmt w:val="bullet"/>
      <w:lvlText w:val="•"/>
      <w:lvlJc w:val="left"/>
      <w:pPr>
        <w:tabs>
          <w:tab w:val="num" w:pos="2160"/>
        </w:tabs>
        <w:ind w:left="2160" w:hanging="360"/>
      </w:pPr>
      <w:rPr>
        <w:rFonts w:ascii="Times New Roman" w:hAnsi="Times New Roman" w:hint="default"/>
      </w:rPr>
    </w:lvl>
    <w:lvl w:ilvl="3" w:tplc="C8EA5C44" w:tentative="1">
      <w:start w:val="1"/>
      <w:numFmt w:val="bullet"/>
      <w:lvlText w:val="•"/>
      <w:lvlJc w:val="left"/>
      <w:pPr>
        <w:tabs>
          <w:tab w:val="num" w:pos="2880"/>
        </w:tabs>
        <w:ind w:left="2880" w:hanging="360"/>
      </w:pPr>
      <w:rPr>
        <w:rFonts w:ascii="Times New Roman" w:hAnsi="Times New Roman" w:hint="default"/>
      </w:rPr>
    </w:lvl>
    <w:lvl w:ilvl="4" w:tplc="24F07D68" w:tentative="1">
      <w:start w:val="1"/>
      <w:numFmt w:val="bullet"/>
      <w:lvlText w:val="•"/>
      <w:lvlJc w:val="left"/>
      <w:pPr>
        <w:tabs>
          <w:tab w:val="num" w:pos="3600"/>
        </w:tabs>
        <w:ind w:left="3600" w:hanging="360"/>
      </w:pPr>
      <w:rPr>
        <w:rFonts w:ascii="Times New Roman" w:hAnsi="Times New Roman" w:hint="default"/>
      </w:rPr>
    </w:lvl>
    <w:lvl w:ilvl="5" w:tplc="6492D516" w:tentative="1">
      <w:start w:val="1"/>
      <w:numFmt w:val="bullet"/>
      <w:lvlText w:val="•"/>
      <w:lvlJc w:val="left"/>
      <w:pPr>
        <w:tabs>
          <w:tab w:val="num" w:pos="4320"/>
        </w:tabs>
        <w:ind w:left="4320" w:hanging="360"/>
      </w:pPr>
      <w:rPr>
        <w:rFonts w:ascii="Times New Roman" w:hAnsi="Times New Roman" w:hint="default"/>
      </w:rPr>
    </w:lvl>
    <w:lvl w:ilvl="6" w:tplc="434E585E" w:tentative="1">
      <w:start w:val="1"/>
      <w:numFmt w:val="bullet"/>
      <w:lvlText w:val="•"/>
      <w:lvlJc w:val="left"/>
      <w:pPr>
        <w:tabs>
          <w:tab w:val="num" w:pos="5040"/>
        </w:tabs>
        <w:ind w:left="5040" w:hanging="360"/>
      </w:pPr>
      <w:rPr>
        <w:rFonts w:ascii="Times New Roman" w:hAnsi="Times New Roman" w:hint="default"/>
      </w:rPr>
    </w:lvl>
    <w:lvl w:ilvl="7" w:tplc="742C376E" w:tentative="1">
      <w:start w:val="1"/>
      <w:numFmt w:val="bullet"/>
      <w:lvlText w:val="•"/>
      <w:lvlJc w:val="left"/>
      <w:pPr>
        <w:tabs>
          <w:tab w:val="num" w:pos="5760"/>
        </w:tabs>
        <w:ind w:left="5760" w:hanging="360"/>
      </w:pPr>
      <w:rPr>
        <w:rFonts w:ascii="Times New Roman" w:hAnsi="Times New Roman" w:hint="default"/>
      </w:rPr>
    </w:lvl>
    <w:lvl w:ilvl="8" w:tplc="EA4016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1A565D"/>
    <w:multiLevelType w:val="hybridMultilevel"/>
    <w:tmpl w:val="4A1A31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BB1B4F"/>
    <w:multiLevelType w:val="hybridMultilevel"/>
    <w:tmpl w:val="C7DA7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B4B4C"/>
    <w:multiLevelType w:val="hybridMultilevel"/>
    <w:tmpl w:val="EDE28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F1591"/>
    <w:multiLevelType w:val="hybridMultilevel"/>
    <w:tmpl w:val="611A7730"/>
    <w:lvl w:ilvl="0" w:tplc="04090009">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73526"/>
    <w:multiLevelType w:val="hybridMultilevel"/>
    <w:tmpl w:val="70D6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4556D"/>
    <w:multiLevelType w:val="hybridMultilevel"/>
    <w:tmpl w:val="0168394A"/>
    <w:lvl w:ilvl="0" w:tplc="8108B80E">
      <w:start w:val="1"/>
      <w:numFmt w:val="bullet"/>
      <w:lvlText w:val=""/>
      <w:lvlJc w:val="left"/>
      <w:pPr>
        <w:ind w:left="360" w:hanging="360"/>
      </w:pPr>
      <w:rPr>
        <w:rFonts w:ascii="Wingdings" w:hAnsi="Wingdings" w:hint="default"/>
        <w:sz w:val="24"/>
        <w:szCs w:val="24"/>
      </w:rPr>
    </w:lvl>
    <w:lvl w:ilvl="1" w:tplc="0409000B">
      <w:start w:val="1"/>
      <w:numFmt w:val="bullet"/>
      <w:lvlText w:val=""/>
      <w:lvlJc w:val="left"/>
      <w:pPr>
        <w:ind w:left="810" w:hanging="360"/>
      </w:pPr>
      <w:rPr>
        <w:rFonts w:ascii="Wingdings" w:hAnsi="Wingdings"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C7153E"/>
    <w:multiLevelType w:val="hybridMultilevel"/>
    <w:tmpl w:val="3FDE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72748"/>
    <w:multiLevelType w:val="hybridMultilevel"/>
    <w:tmpl w:val="4764141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162A0"/>
    <w:multiLevelType w:val="hybridMultilevel"/>
    <w:tmpl w:val="4D9833CE"/>
    <w:lvl w:ilvl="0" w:tplc="C51C7448">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A878F6"/>
    <w:multiLevelType w:val="hybridMultilevel"/>
    <w:tmpl w:val="A99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40B27"/>
    <w:multiLevelType w:val="hybridMultilevel"/>
    <w:tmpl w:val="4D10BEE2"/>
    <w:lvl w:ilvl="0" w:tplc="04090009">
      <w:start w:val="1"/>
      <w:numFmt w:val="bullet"/>
      <w:lvlText w:val=""/>
      <w:lvlJc w:val="left"/>
      <w:pPr>
        <w:ind w:left="360" w:hanging="360"/>
      </w:pPr>
      <w:rPr>
        <w:rFonts w:ascii="Wingdings" w:hAnsi="Wingdings" w:hint="default"/>
        <w:color w:val="auto"/>
        <w:sz w:val="24"/>
        <w:szCs w:val="24"/>
      </w:rPr>
    </w:lvl>
    <w:lvl w:ilvl="1" w:tplc="0CF0B6B2">
      <w:start w:val="1"/>
      <w:numFmt w:val="bullet"/>
      <w:lvlText w:val=""/>
      <w:lvlJc w:val="left"/>
      <w:pPr>
        <w:ind w:left="810" w:hanging="360"/>
      </w:pPr>
      <w:rPr>
        <w:rFonts w:ascii="Wingdings" w:hAnsi="Wingdings" w:hint="default"/>
        <w:color w:val="auto"/>
        <w:sz w:val="24"/>
        <w:szCs w:val="2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F57172"/>
    <w:multiLevelType w:val="hybridMultilevel"/>
    <w:tmpl w:val="C6CC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00245"/>
    <w:multiLevelType w:val="hybridMultilevel"/>
    <w:tmpl w:val="090C5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BF00B0"/>
    <w:multiLevelType w:val="hybridMultilevel"/>
    <w:tmpl w:val="560A2B28"/>
    <w:lvl w:ilvl="0" w:tplc="1D466F60">
      <w:start w:val="1"/>
      <w:numFmt w:val="bullet"/>
      <w:lvlText w:val=""/>
      <w:lvlJc w:val="left"/>
      <w:pPr>
        <w:ind w:left="360" w:hanging="360"/>
      </w:pPr>
      <w:rPr>
        <w:rFonts w:ascii="Wingdings" w:hAnsi="Wingdings" w:hint="default"/>
        <w:sz w:val="24"/>
        <w:szCs w:val="24"/>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1A5586"/>
    <w:multiLevelType w:val="hybridMultilevel"/>
    <w:tmpl w:val="87FE8768"/>
    <w:lvl w:ilvl="0" w:tplc="0C9649A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E342D8"/>
    <w:multiLevelType w:val="hybridMultilevel"/>
    <w:tmpl w:val="448287BA"/>
    <w:lvl w:ilvl="0" w:tplc="1D466F60">
      <w:start w:val="1"/>
      <w:numFmt w:val="bullet"/>
      <w:lvlText w:val=""/>
      <w:lvlJc w:val="left"/>
      <w:pPr>
        <w:ind w:left="360" w:hanging="360"/>
      </w:pPr>
      <w:rPr>
        <w:rFonts w:ascii="Wingdings" w:hAnsi="Wingdings" w:hint="default"/>
        <w:sz w:val="24"/>
        <w:szCs w:val="24"/>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8"/>
  </w:num>
  <w:num w:numId="4">
    <w:abstractNumId w:val="10"/>
  </w:num>
  <w:num w:numId="5">
    <w:abstractNumId w:val="16"/>
  </w:num>
  <w:num w:numId="6">
    <w:abstractNumId w:val="11"/>
  </w:num>
  <w:num w:numId="7">
    <w:abstractNumId w:val="1"/>
  </w:num>
  <w:num w:numId="8">
    <w:abstractNumId w:val="18"/>
  </w:num>
  <w:num w:numId="9">
    <w:abstractNumId w:val="0"/>
  </w:num>
  <w:num w:numId="10">
    <w:abstractNumId w:val="6"/>
  </w:num>
  <w:num w:numId="11">
    <w:abstractNumId w:val="17"/>
  </w:num>
  <w:num w:numId="12">
    <w:abstractNumId w:val="15"/>
  </w:num>
  <w:num w:numId="13">
    <w:abstractNumId w:val="2"/>
  </w:num>
  <w:num w:numId="14">
    <w:abstractNumId w:val="4"/>
  </w:num>
  <w:num w:numId="15">
    <w:abstractNumId w:val="12"/>
  </w:num>
  <w:num w:numId="16">
    <w:abstractNumId w:val="9"/>
  </w:num>
  <w:num w:numId="17">
    <w:abstractNumId w:val="1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AE"/>
    <w:rsid w:val="0000366F"/>
    <w:rsid w:val="000360C6"/>
    <w:rsid w:val="0007241C"/>
    <w:rsid w:val="00077C92"/>
    <w:rsid w:val="00085BBF"/>
    <w:rsid w:val="0009379E"/>
    <w:rsid w:val="00094BE6"/>
    <w:rsid w:val="000B2ECC"/>
    <w:rsid w:val="000C419F"/>
    <w:rsid w:val="000C6234"/>
    <w:rsid w:val="000F1A8F"/>
    <w:rsid w:val="000F51BE"/>
    <w:rsid w:val="000F58E4"/>
    <w:rsid w:val="00121B58"/>
    <w:rsid w:val="00144574"/>
    <w:rsid w:val="00162610"/>
    <w:rsid w:val="00166661"/>
    <w:rsid w:val="00171BF9"/>
    <w:rsid w:val="00187ECF"/>
    <w:rsid w:val="001D1AEB"/>
    <w:rsid w:val="001E7E36"/>
    <w:rsid w:val="00210CD8"/>
    <w:rsid w:val="00243F2A"/>
    <w:rsid w:val="00250968"/>
    <w:rsid w:val="002823BC"/>
    <w:rsid w:val="00296BF2"/>
    <w:rsid w:val="002B7177"/>
    <w:rsid w:val="002E6C56"/>
    <w:rsid w:val="002F531D"/>
    <w:rsid w:val="00354DE8"/>
    <w:rsid w:val="00355BD6"/>
    <w:rsid w:val="00372688"/>
    <w:rsid w:val="003772BC"/>
    <w:rsid w:val="0038286A"/>
    <w:rsid w:val="00385929"/>
    <w:rsid w:val="00411CE2"/>
    <w:rsid w:val="00423ED4"/>
    <w:rsid w:val="00465E08"/>
    <w:rsid w:val="00466351"/>
    <w:rsid w:val="004C4110"/>
    <w:rsid w:val="00507243"/>
    <w:rsid w:val="00516E5E"/>
    <w:rsid w:val="005177AE"/>
    <w:rsid w:val="00534D8C"/>
    <w:rsid w:val="00544AC2"/>
    <w:rsid w:val="0056321F"/>
    <w:rsid w:val="005736FA"/>
    <w:rsid w:val="00573DB5"/>
    <w:rsid w:val="00587AC9"/>
    <w:rsid w:val="005B6599"/>
    <w:rsid w:val="005B6BA6"/>
    <w:rsid w:val="005C32C1"/>
    <w:rsid w:val="005D5344"/>
    <w:rsid w:val="005E1701"/>
    <w:rsid w:val="005F640A"/>
    <w:rsid w:val="006149BD"/>
    <w:rsid w:val="00670851"/>
    <w:rsid w:val="006D730A"/>
    <w:rsid w:val="00710452"/>
    <w:rsid w:val="00743327"/>
    <w:rsid w:val="0075424E"/>
    <w:rsid w:val="007718E5"/>
    <w:rsid w:val="00774F31"/>
    <w:rsid w:val="00776FF3"/>
    <w:rsid w:val="007B4ACF"/>
    <w:rsid w:val="007E0398"/>
    <w:rsid w:val="007F571D"/>
    <w:rsid w:val="0081580F"/>
    <w:rsid w:val="008331B7"/>
    <w:rsid w:val="0089020C"/>
    <w:rsid w:val="008A18D0"/>
    <w:rsid w:val="008A3685"/>
    <w:rsid w:val="008D0C5F"/>
    <w:rsid w:val="008D1AFB"/>
    <w:rsid w:val="008D457D"/>
    <w:rsid w:val="008D7439"/>
    <w:rsid w:val="008E3859"/>
    <w:rsid w:val="008F08C7"/>
    <w:rsid w:val="00927585"/>
    <w:rsid w:val="009B0562"/>
    <w:rsid w:val="009C28E1"/>
    <w:rsid w:val="009E0B73"/>
    <w:rsid w:val="009E1D88"/>
    <w:rsid w:val="00A3412B"/>
    <w:rsid w:val="00A71173"/>
    <w:rsid w:val="00A71F83"/>
    <w:rsid w:val="00A85B6C"/>
    <w:rsid w:val="00AA692D"/>
    <w:rsid w:val="00AD49FD"/>
    <w:rsid w:val="00B11571"/>
    <w:rsid w:val="00B2521D"/>
    <w:rsid w:val="00B2638C"/>
    <w:rsid w:val="00B40A01"/>
    <w:rsid w:val="00B63E66"/>
    <w:rsid w:val="00B71B86"/>
    <w:rsid w:val="00B728C4"/>
    <w:rsid w:val="00B937AA"/>
    <w:rsid w:val="00BA1E70"/>
    <w:rsid w:val="00BC1B60"/>
    <w:rsid w:val="00BC3689"/>
    <w:rsid w:val="00BC76D5"/>
    <w:rsid w:val="00BE4E11"/>
    <w:rsid w:val="00C23F43"/>
    <w:rsid w:val="00C30B9C"/>
    <w:rsid w:val="00C430DD"/>
    <w:rsid w:val="00C7203C"/>
    <w:rsid w:val="00C722C2"/>
    <w:rsid w:val="00CF7FF3"/>
    <w:rsid w:val="00D27F75"/>
    <w:rsid w:val="00D37EF8"/>
    <w:rsid w:val="00D90579"/>
    <w:rsid w:val="00DA1C1F"/>
    <w:rsid w:val="00DA434B"/>
    <w:rsid w:val="00DD3A2A"/>
    <w:rsid w:val="00DE7422"/>
    <w:rsid w:val="00E042B4"/>
    <w:rsid w:val="00E057F1"/>
    <w:rsid w:val="00E20BAC"/>
    <w:rsid w:val="00E3763D"/>
    <w:rsid w:val="00E86165"/>
    <w:rsid w:val="00ED7832"/>
    <w:rsid w:val="00F00D69"/>
    <w:rsid w:val="00F10A1B"/>
    <w:rsid w:val="00F31995"/>
    <w:rsid w:val="00F34DB2"/>
    <w:rsid w:val="00F805C9"/>
    <w:rsid w:val="00FA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B27E0"/>
  <w15:docId w15:val="{186B477E-D9CD-49FA-AC97-6E08E366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7AE"/>
  </w:style>
  <w:style w:type="paragraph" w:styleId="Heading1">
    <w:name w:val="heading 1"/>
    <w:basedOn w:val="Normal"/>
    <w:next w:val="Normal"/>
    <w:link w:val="Heading1Char"/>
    <w:uiPriority w:val="9"/>
    <w:qFormat/>
    <w:rsid w:val="00C23F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3F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7AE"/>
  </w:style>
  <w:style w:type="paragraph" w:styleId="Footer">
    <w:name w:val="footer"/>
    <w:basedOn w:val="Normal"/>
    <w:link w:val="FooterChar"/>
    <w:uiPriority w:val="99"/>
    <w:unhideWhenUsed/>
    <w:rsid w:val="00517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7AE"/>
  </w:style>
  <w:style w:type="paragraph" w:styleId="ListParagraph">
    <w:name w:val="List Paragraph"/>
    <w:basedOn w:val="Normal"/>
    <w:uiPriority w:val="34"/>
    <w:qFormat/>
    <w:rsid w:val="00C23F43"/>
    <w:pPr>
      <w:numPr>
        <w:numId w:val="11"/>
      </w:numPr>
      <w:spacing w:after="0"/>
      <w:contextualSpacing/>
    </w:pPr>
    <w:rPr>
      <w:rFonts w:ascii="Garamond" w:hAnsi="Garamond"/>
      <w:b/>
      <w:color w:val="000000" w:themeColor="text1"/>
      <w:sz w:val="26"/>
      <w:szCs w:val="26"/>
    </w:rPr>
  </w:style>
  <w:style w:type="paragraph" w:styleId="Quote">
    <w:name w:val="Quote"/>
    <w:basedOn w:val="Normal"/>
    <w:next w:val="Normal"/>
    <w:link w:val="QuoteChar"/>
    <w:uiPriority w:val="29"/>
    <w:qFormat/>
    <w:rsid w:val="005177AE"/>
    <w:rPr>
      <w:rFonts w:asciiTheme="minorHAnsi" w:eastAsiaTheme="minorEastAsia" w:hAnsiTheme="minorHAnsi"/>
      <w:i/>
      <w:iCs/>
      <w:color w:val="000000" w:themeColor="text1"/>
      <w:sz w:val="22"/>
      <w:lang w:eastAsia="ja-JP"/>
    </w:rPr>
  </w:style>
  <w:style w:type="character" w:customStyle="1" w:styleId="QuoteChar">
    <w:name w:val="Quote Char"/>
    <w:basedOn w:val="DefaultParagraphFont"/>
    <w:link w:val="Quote"/>
    <w:uiPriority w:val="29"/>
    <w:rsid w:val="005177AE"/>
    <w:rPr>
      <w:rFonts w:asciiTheme="minorHAnsi" w:eastAsiaTheme="minorEastAsia" w:hAnsiTheme="minorHAnsi"/>
      <w:i/>
      <w:iCs/>
      <w:color w:val="000000" w:themeColor="text1"/>
      <w:sz w:val="22"/>
      <w:lang w:eastAsia="ja-JP"/>
    </w:rPr>
  </w:style>
  <w:style w:type="paragraph" w:styleId="BalloonText">
    <w:name w:val="Balloon Text"/>
    <w:basedOn w:val="Normal"/>
    <w:link w:val="BalloonTextChar"/>
    <w:uiPriority w:val="99"/>
    <w:semiHidden/>
    <w:unhideWhenUsed/>
    <w:rsid w:val="0051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7AE"/>
    <w:rPr>
      <w:rFonts w:ascii="Tahoma" w:hAnsi="Tahoma" w:cs="Tahoma"/>
      <w:sz w:val="16"/>
      <w:szCs w:val="16"/>
    </w:rPr>
  </w:style>
  <w:style w:type="character" w:styleId="Hyperlink">
    <w:name w:val="Hyperlink"/>
    <w:basedOn w:val="DefaultParagraphFont"/>
    <w:uiPriority w:val="99"/>
    <w:unhideWhenUsed/>
    <w:rsid w:val="008331B7"/>
    <w:rPr>
      <w:color w:val="0000FF" w:themeColor="hyperlink"/>
      <w:u w:val="single"/>
    </w:rPr>
  </w:style>
  <w:style w:type="table" w:styleId="TableGrid">
    <w:name w:val="Table Grid"/>
    <w:basedOn w:val="TableNormal"/>
    <w:uiPriority w:val="39"/>
    <w:rsid w:val="0075424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3F4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3F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2404">
      <w:bodyDiv w:val="1"/>
      <w:marLeft w:val="0"/>
      <w:marRight w:val="0"/>
      <w:marTop w:val="0"/>
      <w:marBottom w:val="0"/>
      <w:divBdr>
        <w:top w:val="none" w:sz="0" w:space="0" w:color="auto"/>
        <w:left w:val="none" w:sz="0" w:space="0" w:color="auto"/>
        <w:bottom w:val="none" w:sz="0" w:space="0" w:color="auto"/>
        <w:right w:val="none" w:sz="0" w:space="0" w:color="auto"/>
      </w:divBdr>
      <w:divsChild>
        <w:div w:id="1611013783">
          <w:marLeft w:val="0"/>
          <w:marRight w:val="0"/>
          <w:marTop w:val="0"/>
          <w:marBottom w:val="0"/>
          <w:divBdr>
            <w:top w:val="none" w:sz="0" w:space="0" w:color="auto"/>
            <w:left w:val="none" w:sz="0" w:space="0" w:color="auto"/>
            <w:bottom w:val="none" w:sz="0" w:space="0" w:color="auto"/>
            <w:right w:val="none" w:sz="0" w:space="0" w:color="auto"/>
          </w:divBdr>
          <w:divsChild>
            <w:div w:id="1637449195">
              <w:marLeft w:val="0"/>
              <w:marRight w:val="0"/>
              <w:marTop w:val="0"/>
              <w:marBottom w:val="0"/>
              <w:divBdr>
                <w:top w:val="none" w:sz="0" w:space="0" w:color="auto"/>
                <w:left w:val="none" w:sz="0" w:space="0" w:color="auto"/>
                <w:bottom w:val="none" w:sz="0" w:space="0" w:color="auto"/>
                <w:right w:val="none" w:sz="0" w:space="0" w:color="auto"/>
              </w:divBdr>
              <w:divsChild>
                <w:div w:id="1166240668">
                  <w:marLeft w:val="0"/>
                  <w:marRight w:val="0"/>
                  <w:marTop w:val="0"/>
                  <w:marBottom w:val="0"/>
                  <w:divBdr>
                    <w:top w:val="none" w:sz="0" w:space="0" w:color="auto"/>
                    <w:left w:val="none" w:sz="0" w:space="0" w:color="auto"/>
                    <w:bottom w:val="none" w:sz="0" w:space="0" w:color="auto"/>
                    <w:right w:val="none" w:sz="0" w:space="0" w:color="auto"/>
                  </w:divBdr>
                  <w:divsChild>
                    <w:div w:id="1179586002">
                      <w:marLeft w:val="0"/>
                      <w:marRight w:val="0"/>
                      <w:marTop w:val="0"/>
                      <w:marBottom w:val="0"/>
                      <w:divBdr>
                        <w:top w:val="none" w:sz="0" w:space="0" w:color="auto"/>
                        <w:left w:val="none" w:sz="0" w:space="0" w:color="auto"/>
                        <w:bottom w:val="none" w:sz="0" w:space="0" w:color="auto"/>
                        <w:right w:val="none" w:sz="0" w:space="0" w:color="auto"/>
                      </w:divBdr>
                      <w:divsChild>
                        <w:div w:id="319046339">
                          <w:marLeft w:val="0"/>
                          <w:marRight w:val="0"/>
                          <w:marTop w:val="0"/>
                          <w:marBottom w:val="0"/>
                          <w:divBdr>
                            <w:top w:val="none" w:sz="0" w:space="0" w:color="auto"/>
                            <w:left w:val="none" w:sz="0" w:space="0" w:color="auto"/>
                            <w:bottom w:val="none" w:sz="0" w:space="0" w:color="auto"/>
                            <w:right w:val="none" w:sz="0" w:space="0" w:color="auto"/>
                          </w:divBdr>
                          <w:divsChild>
                            <w:div w:id="13302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09358">
      <w:bodyDiv w:val="1"/>
      <w:marLeft w:val="0"/>
      <w:marRight w:val="0"/>
      <w:marTop w:val="0"/>
      <w:marBottom w:val="0"/>
      <w:divBdr>
        <w:top w:val="none" w:sz="0" w:space="0" w:color="auto"/>
        <w:left w:val="none" w:sz="0" w:space="0" w:color="auto"/>
        <w:bottom w:val="none" w:sz="0" w:space="0" w:color="auto"/>
        <w:right w:val="none" w:sz="0" w:space="0" w:color="auto"/>
      </w:divBdr>
      <w:divsChild>
        <w:div w:id="2046322463">
          <w:marLeft w:val="547"/>
          <w:marRight w:val="0"/>
          <w:marTop w:val="0"/>
          <w:marBottom w:val="0"/>
          <w:divBdr>
            <w:top w:val="none" w:sz="0" w:space="0" w:color="auto"/>
            <w:left w:val="none" w:sz="0" w:space="0" w:color="auto"/>
            <w:bottom w:val="none" w:sz="0" w:space="0" w:color="auto"/>
            <w:right w:val="none" w:sz="0" w:space="0" w:color="auto"/>
          </w:divBdr>
        </w:div>
        <w:div w:id="1891183317">
          <w:marLeft w:val="547"/>
          <w:marRight w:val="0"/>
          <w:marTop w:val="0"/>
          <w:marBottom w:val="0"/>
          <w:divBdr>
            <w:top w:val="none" w:sz="0" w:space="0" w:color="auto"/>
            <w:left w:val="none" w:sz="0" w:space="0" w:color="auto"/>
            <w:bottom w:val="none" w:sz="0" w:space="0" w:color="auto"/>
            <w:right w:val="none" w:sz="0" w:space="0" w:color="auto"/>
          </w:divBdr>
        </w:div>
        <w:div w:id="759520741">
          <w:marLeft w:val="547"/>
          <w:marRight w:val="0"/>
          <w:marTop w:val="0"/>
          <w:marBottom w:val="0"/>
          <w:divBdr>
            <w:top w:val="none" w:sz="0" w:space="0" w:color="auto"/>
            <w:left w:val="none" w:sz="0" w:space="0" w:color="auto"/>
            <w:bottom w:val="none" w:sz="0" w:space="0" w:color="auto"/>
            <w:right w:val="none" w:sz="0" w:space="0" w:color="auto"/>
          </w:divBdr>
        </w:div>
        <w:div w:id="703136833">
          <w:marLeft w:val="547"/>
          <w:marRight w:val="0"/>
          <w:marTop w:val="0"/>
          <w:marBottom w:val="0"/>
          <w:divBdr>
            <w:top w:val="none" w:sz="0" w:space="0" w:color="auto"/>
            <w:left w:val="none" w:sz="0" w:space="0" w:color="auto"/>
            <w:bottom w:val="none" w:sz="0" w:space="0" w:color="auto"/>
            <w:right w:val="none" w:sz="0" w:space="0" w:color="auto"/>
          </w:divBdr>
        </w:div>
        <w:div w:id="981809975">
          <w:marLeft w:val="547"/>
          <w:marRight w:val="0"/>
          <w:marTop w:val="0"/>
          <w:marBottom w:val="0"/>
          <w:divBdr>
            <w:top w:val="none" w:sz="0" w:space="0" w:color="auto"/>
            <w:left w:val="none" w:sz="0" w:space="0" w:color="auto"/>
            <w:bottom w:val="none" w:sz="0" w:space="0" w:color="auto"/>
            <w:right w:val="none" w:sz="0" w:space="0" w:color="auto"/>
          </w:divBdr>
        </w:div>
        <w:div w:id="272983214">
          <w:marLeft w:val="547"/>
          <w:marRight w:val="0"/>
          <w:marTop w:val="0"/>
          <w:marBottom w:val="0"/>
          <w:divBdr>
            <w:top w:val="none" w:sz="0" w:space="0" w:color="auto"/>
            <w:left w:val="none" w:sz="0" w:space="0" w:color="auto"/>
            <w:bottom w:val="none" w:sz="0" w:space="0" w:color="auto"/>
            <w:right w:val="none" w:sz="0" w:space="0" w:color="auto"/>
          </w:divBdr>
        </w:div>
      </w:divsChild>
    </w:div>
    <w:div w:id="429157144">
      <w:bodyDiv w:val="1"/>
      <w:marLeft w:val="0"/>
      <w:marRight w:val="0"/>
      <w:marTop w:val="0"/>
      <w:marBottom w:val="0"/>
      <w:divBdr>
        <w:top w:val="none" w:sz="0" w:space="0" w:color="auto"/>
        <w:left w:val="none" w:sz="0" w:space="0" w:color="auto"/>
        <w:bottom w:val="none" w:sz="0" w:space="0" w:color="auto"/>
        <w:right w:val="none" w:sz="0" w:space="0" w:color="auto"/>
      </w:divBdr>
      <w:divsChild>
        <w:div w:id="1515223519">
          <w:marLeft w:val="0"/>
          <w:marRight w:val="0"/>
          <w:marTop w:val="0"/>
          <w:marBottom w:val="0"/>
          <w:divBdr>
            <w:top w:val="none" w:sz="0" w:space="0" w:color="auto"/>
            <w:left w:val="none" w:sz="0" w:space="0" w:color="auto"/>
            <w:bottom w:val="none" w:sz="0" w:space="0" w:color="auto"/>
            <w:right w:val="none" w:sz="0" w:space="0" w:color="auto"/>
          </w:divBdr>
          <w:divsChild>
            <w:div w:id="746462412">
              <w:marLeft w:val="0"/>
              <w:marRight w:val="0"/>
              <w:marTop w:val="0"/>
              <w:marBottom w:val="0"/>
              <w:divBdr>
                <w:top w:val="none" w:sz="0" w:space="0" w:color="auto"/>
                <w:left w:val="none" w:sz="0" w:space="0" w:color="auto"/>
                <w:bottom w:val="none" w:sz="0" w:space="0" w:color="auto"/>
                <w:right w:val="none" w:sz="0" w:space="0" w:color="auto"/>
              </w:divBdr>
              <w:divsChild>
                <w:div w:id="230696727">
                  <w:marLeft w:val="0"/>
                  <w:marRight w:val="0"/>
                  <w:marTop w:val="0"/>
                  <w:marBottom w:val="0"/>
                  <w:divBdr>
                    <w:top w:val="none" w:sz="0" w:space="0" w:color="auto"/>
                    <w:left w:val="none" w:sz="0" w:space="0" w:color="auto"/>
                    <w:bottom w:val="none" w:sz="0" w:space="0" w:color="auto"/>
                    <w:right w:val="none" w:sz="0" w:space="0" w:color="auto"/>
                  </w:divBdr>
                  <w:divsChild>
                    <w:div w:id="2076318018">
                      <w:marLeft w:val="0"/>
                      <w:marRight w:val="0"/>
                      <w:marTop w:val="0"/>
                      <w:marBottom w:val="0"/>
                      <w:divBdr>
                        <w:top w:val="none" w:sz="0" w:space="0" w:color="auto"/>
                        <w:left w:val="none" w:sz="0" w:space="0" w:color="auto"/>
                        <w:bottom w:val="none" w:sz="0" w:space="0" w:color="auto"/>
                        <w:right w:val="none" w:sz="0" w:space="0" w:color="auto"/>
                      </w:divBdr>
                      <w:divsChild>
                        <w:div w:id="148062866">
                          <w:marLeft w:val="0"/>
                          <w:marRight w:val="0"/>
                          <w:marTop w:val="0"/>
                          <w:marBottom w:val="0"/>
                          <w:divBdr>
                            <w:top w:val="none" w:sz="0" w:space="0" w:color="auto"/>
                            <w:left w:val="none" w:sz="0" w:space="0" w:color="auto"/>
                            <w:bottom w:val="none" w:sz="0" w:space="0" w:color="auto"/>
                            <w:right w:val="none" w:sz="0" w:space="0" w:color="auto"/>
                          </w:divBdr>
                          <w:divsChild>
                            <w:div w:id="15256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nabifidaassociation.org/learn-about-sb/edu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C36080-5D5F-4887-BDF0-BB814BDE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CCHMC</dc:creator>
  <cp:lastModifiedBy>Coleman, MariBeth</cp:lastModifiedBy>
  <cp:revision>4</cp:revision>
  <cp:lastPrinted>2016-02-17T18:29:00Z</cp:lastPrinted>
  <dcterms:created xsi:type="dcterms:W3CDTF">2017-08-02T01:59:00Z</dcterms:created>
  <dcterms:modified xsi:type="dcterms:W3CDTF">2020-03-25T23:37:00Z</dcterms:modified>
</cp:coreProperties>
</file>